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EC" w:rsidRDefault="00121CEC" w:rsidP="00121CEC">
      <w:pPr>
        <w:ind w:firstLine="720"/>
        <w:jc w:val="center"/>
        <w:rPr>
          <w:b/>
          <w:sz w:val="28"/>
          <w:szCs w:val="28"/>
        </w:rPr>
      </w:pPr>
      <w:r>
        <w:rPr>
          <w:b/>
          <w:sz w:val="28"/>
          <w:szCs w:val="28"/>
        </w:rPr>
        <w:t>ЧАСТО ЗАДАВАЕМЫЕ ВОПРОСЫ В ЧАСТИ ОПЛАТЫ ТРУДА В ОТРАСЛИ «ОБРАЗОВАНИЕ»</w:t>
      </w:r>
    </w:p>
    <w:p w:rsidR="00121CEC" w:rsidRDefault="00121CEC" w:rsidP="00121CEC">
      <w:pPr>
        <w:ind w:firstLine="720"/>
        <w:jc w:val="both"/>
        <w:rPr>
          <w:b/>
          <w:sz w:val="28"/>
          <w:szCs w:val="28"/>
        </w:rPr>
      </w:pPr>
    </w:p>
    <w:p w:rsidR="00121CEC" w:rsidRDefault="00121CEC" w:rsidP="00121CEC">
      <w:pPr>
        <w:ind w:firstLine="720"/>
        <w:jc w:val="both"/>
        <w:rPr>
          <w:b/>
          <w:sz w:val="28"/>
          <w:szCs w:val="28"/>
        </w:rPr>
      </w:pPr>
    </w:p>
    <w:p w:rsidR="00081B54" w:rsidRPr="004E25E7" w:rsidRDefault="00121CEC" w:rsidP="00121CEC">
      <w:pPr>
        <w:ind w:firstLine="720"/>
        <w:jc w:val="both"/>
        <w:rPr>
          <w:b/>
          <w:sz w:val="28"/>
          <w:szCs w:val="28"/>
        </w:rPr>
      </w:pPr>
      <w:r w:rsidRPr="004E25E7">
        <w:rPr>
          <w:b/>
          <w:sz w:val="28"/>
          <w:szCs w:val="28"/>
        </w:rPr>
        <w:t xml:space="preserve">1. Ожидается ли повышение заработной платы </w:t>
      </w:r>
      <w:r w:rsidR="00917400">
        <w:rPr>
          <w:b/>
          <w:sz w:val="28"/>
          <w:szCs w:val="28"/>
        </w:rPr>
        <w:t>педагогическим работникам в 2021</w:t>
      </w:r>
      <w:r w:rsidRPr="004E25E7">
        <w:rPr>
          <w:b/>
          <w:sz w:val="28"/>
          <w:szCs w:val="28"/>
        </w:rPr>
        <w:t xml:space="preserve"> году?</w:t>
      </w:r>
    </w:p>
    <w:p w:rsidR="00121CEC" w:rsidRPr="002D6DCD" w:rsidRDefault="00121CEC" w:rsidP="00121CEC">
      <w:pPr>
        <w:ind w:firstLine="720"/>
        <w:jc w:val="both"/>
        <w:rPr>
          <w:sz w:val="28"/>
          <w:szCs w:val="28"/>
        </w:rPr>
      </w:pPr>
      <w:r>
        <w:rPr>
          <w:sz w:val="28"/>
          <w:szCs w:val="28"/>
        </w:rPr>
        <w:t xml:space="preserve">Педагогические работники являются целевой категорией работников, которым </w:t>
      </w:r>
      <w:r w:rsidRPr="002D6DCD">
        <w:rPr>
          <w:sz w:val="28"/>
          <w:szCs w:val="28"/>
        </w:rPr>
        <w:t>Указом Президента Российской Федерации от 07 мая 2012 года № 597 «О мероприятиях по реализации государственной социальной политики»</w:t>
      </w:r>
      <w:r>
        <w:rPr>
          <w:sz w:val="28"/>
          <w:szCs w:val="28"/>
        </w:rPr>
        <w:t xml:space="preserve">, </w:t>
      </w:r>
      <w:r w:rsidR="009B1910">
        <w:rPr>
          <w:sz w:val="28"/>
          <w:szCs w:val="28"/>
        </w:rPr>
        <w:t xml:space="preserve">(далее </w:t>
      </w:r>
      <w:r w:rsidR="00C7201A">
        <w:rPr>
          <w:sz w:val="28"/>
          <w:szCs w:val="28"/>
        </w:rPr>
        <w:t xml:space="preserve">соответственно целевые категории работников </w:t>
      </w:r>
      <w:r w:rsidR="009B1910">
        <w:rPr>
          <w:sz w:val="28"/>
          <w:szCs w:val="28"/>
        </w:rPr>
        <w:t xml:space="preserve">– Указ № 597) </w:t>
      </w:r>
      <w:r w:rsidRPr="002D6DCD">
        <w:rPr>
          <w:sz w:val="28"/>
          <w:szCs w:val="28"/>
        </w:rPr>
        <w:t>предусмотрено поэтапное повышение заработной платы работников социальной сферы:</w:t>
      </w:r>
    </w:p>
    <w:p w:rsidR="00121CEC" w:rsidRDefault="00121CEC" w:rsidP="00121CEC">
      <w:pPr>
        <w:ind w:firstLine="720"/>
        <w:jc w:val="both"/>
        <w:rPr>
          <w:sz w:val="28"/>
          <w:szCs w:val="28"/>
        </w:rPr>
      </w:pPr>
      <w:r w:rsidRPr="002D6DCD">
        <w:rPr>
          <w:sz w:val="28"/>
          <w:szCs w:val="28"/>
        </w:rPr>
        <w:t>- 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r>
        <w:rPr>
          <w:sz w:val="28"/>
          <w:szCs w:val="28"/>
        </w:rPr>
        <w:t>;</w:t>
      </w:r>
    </w:p>
    <w:p w:rsidR="00121CEC" w:rsidRPr="005807BE" w:rsidRDefault="00121CEC" w:rsidP="00121CEC">
      <w:pPr>
        <w:ind w:firstLine="720"/>
        <w:jc w:val="both"/>
        <w:rPr>
          <w:sz w:val="28"/>
          <w:szCs w:val="28"/>
        </w:rPr>
      </w:pPr>
      <w:r>
        <w:rPr>
          <w:sz w:val="28"/>
          <w:szCs w:val="28"/>
        </w:rPr>
        <w:t xml:space="preserve">- </w:t>
      </w:r>
      <w:r w:rsidRPr="005807BE">
        <w:rPr>
          <w:sz w:val="28"/>
          <w:szCs w:val="28"/>
        </w:rPr>
        <w:t>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121CEC" w:rsidRDefault="00121CEC" w:rsidP="00121CEC">
      <w:pPr>
        <w:ind w:firstLine="720"/>
        <w:jc w:val="both"/>
        <w:rPr>
          <w:sz w:val="28"/>
          <w:szCs w:val="28"/>
        </w:rPr>
      </w:pPr>
      <w:r>
        <w:rPr>
          <w:sz w:val="28"/>
          <w:szCs w:val="28"/>
        </w:rPr>
        <w:t xml:space="preserve">- </w:t>
      </w:r>
      <w:r w:rsidR="007950D7">
        <w:rPr>
          <w:sz w:val="28"/>
          <w:szCs w:val="28"/>
        </w:rPr>
        <w:t>доведение</w:t>
      </w:r>
      <w:r w:rsidRPr="005807BE">
        <w:rPr>
          <w:sz w:val="28"/>
          <w:szCs w:val="28"/>
        </w:rPr>
        <w:t xml:space="preserve">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до средней заработной платы в соответствующем регионе;</w:t>
      </w:r>
    </w:p>
    <w:p w:rsidR="00121CEC" w:rsidRPr="00B678FB" w:rsidRDefault="007950D7" w:rsidP="00121CEC">
      <w:pPr>
        <w:ind w:firstLine="720"/>
        <w:jc w:val="both"/>
        <w:rPr>
          <w:sz w:val="28"/>
          <w:szCs w:val="28"/>
        </w:rPr>
      </w:pPr>
      <w:r>
        <w:rPr>
          <w:sz w:val="28"/>
          <w:szCs w:val="28"/>
        </w:rPr>
        <w:t>- доведение</w:t>
      </w:r>
      <w:r w:rsidR="00121CEC" w:rsidRPr="00B678FB">
        <w:rPr>
          <w:sz w:val="28"/>
          <w:szCs w:val="28"/>
        </w:rPr>
        <w:t xml:space="preserve"> средней заработной платы </w:t>
      </w:r>
      <w:r w:rsidR="00121CEC">
        <w:rPr>
          <w:sz w:val="28"/>
          <w:szCs w:val="28"/>
        </w:rPr>
        <w:t>педагогических работников дополнительного образования детей до 100 %</w:t>
      </w:r>
      <w:r w:rsidR="00121CEC" w:rsidRPr="00B678FB">
        <w:rPr>
          <w:sz w:val="28"/>
          <w:szCs w:val="28"/>
        </w:rPr>
        <w:t xml:space="preserve"> средней заработной платы </w:t>
      </w:r>
      <w:r w:rsidR="00121CEC">
        <w:rPr>
          <w:sz w:val="28"/>
          <w:szCs w:val="28"/>
        </w:rPr>
        <w:t xml:space="preserve">учителей </w:t>
      </w:r>
      <w:r w:rsidR="00121CEC" w:rsidRPr="00B678FB">
        <w:rPr>
          <w:sz w:val="28"/>
          <w:szCs w:val="28"/>
        </w:rPr>
        <w:t>в соответствующем регионе;</w:t>
      </w:r>
    </w:p>
    <w:p w:rsidR="00121CEC" w:rsidRDefault="00121CEC" w:rsidP="00121CEC">
      <w:pPr>
        <w:ind w:firstLine="720"/>
        <w:jc w:val="both"/>
        <w:rPr>
          <w:sz w:val="28"/>
          <w:szCs w:val="28"/>
        </w:rPr>
      </w:pPr>
      <w:r>
        <w:rPr>
          <w:sz w:val="28"/>
          <w:szCs w:val="28"/>
        </w:rPr>
        <w:t xml:space="preserve">- </w:t>
      </w:r>
      <w:r w:rsidR="007950D7">
        <w:rPr>
          <w:sz w:val="28"/>
          <w:szCs w:val="28"/>
        </w:rPr>
        <w:t xml:space="preserve">доведение </w:t>
      </w:r>
      <w:r w:rsidRPr="005807BE">
        <w:rPr>
          <w:sz w:val="28"/>
          <w:szCs w:val="28"/>
        </w:rPr>
        <w:t xml:space="preserve">средней заработной платы преподавателей образовательных учреждений высшего профессионального образования и научных сотрудников до 200 </w:t>
      </w:r>
      <w:r>
        <w:rPr>
          <w:sz w:val="28"/>
          <w:szCs w:val="28"/>
        </w:rPr>
        <w:t>%</w:t>
      </w:r>
      <w:r w:rsidRPr="005807BE">
        <w:rPr>
          <w:sz w:val="28"/>
          <w:szCs w:val="28"/>
        </w:rPr>
        <w:t xml:space="preserve"> от средней заработной платы в соот</w:t>
      </w:r>
      <w:r>
        <w:rPr>
          <w:sz w:val="28"/>
          <w:szCs w:val="28"/>
        </w:rPr>
        <w:t>ветствующем регионе.</w:t>
      </w:r>
    </w:p>
    <w:p w:rsidR="009B1910" w:rsidRPr="005807BE" w:rsidRDefault="009B1910" w:rsidP="00121CEC">
      <w:pPr>
        <w:ind w:firstLine="720"/>
        <w:jc w:val="both"/>
        <w:rPr>
          <w:sz w:val="28"/>
          <w:szCs w:val="28"/>
        </w:rPr>
      </w:pPr>
      <w:r w:rsidRPr="00CC7A50">
        <w:rPr>
          <w:sz w:val="28"/>
          <w:szCs w:val="28"/>
        </w:rPr>
        <w:t>Кроме того, в соответствии с Указом № 597 повышение заработной платы должно быть обусловлено повышением качества и количества оказываемых услуг.</w:t>
      </w:r>
    </w:p>
    <w:p w:rsidR="00121CEC" w:rsidRDefault="00121CEC" w:rsidP="00121CEC">
      <w:pPr>
        <w:ind w:firstLine="709"/>
        <w:jc w:val="both"/>
        <w:rPr>
          <w:sz w:val="28"/>
          <w:szCs w:val="28"/>
        </w:rPr>
      </w:pPr>
      <w:r>
        <w:rPr>
          <w:sz w:val="28"/>
          <w:szCs w:val="28"/>
        </w:rPr>
        <w:t>В соответствии с Постановлением Правительства Российской Федерации от 14 сентября 2015 г.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начиная с итогов за 2015 год в качестве показателя средней заработной платы в Ставропольском крае будет использоваться показатель «среднемесячный доход от трудовой деятельности».</w:t>
      </w:r>
    </w:p>
    <w:p w:rsidR="00A279F0" w:rsidRPr="00A279F0" w:rsidRDefault="00A279F0" w:rsidP="00A279F0">
      <w:pPr>
        <w:widowControl w:val="0"/>
        <w:autoSpaceDE w:val="0"/>
        <w:autoSpaceDN w:val="0"/>
        <w:adjustRightInd w:val="0"/>
        <w:ind w:firstLine="709"/>
        <w:jc w:val="both"/>
        <w:rPr>
          <w:spacing w:val="-6"/>
          <w:sz w:val="28"/>
          <w:szCs w:val="28"/>
        </w:rPr>
      </w:pPr>
      <w:r w:rsidRPr="00A279F0">
        <w:rPr>
          <w:spacing w:val="-6"/>
          <w:sz w:val="28"/>
          <w:szCs w:val="28"/>
        </w:rPr>
        <w:t>Согласно оперативным данным органов управления об</w:t>
      </w:r>
      <w:r>
        <w:rPr>
          <w:spacing w:val="-6"/>
          <w:sz w:val="28"/>
          <w:szCs w:val="28"/>
        </w:rPr>
        <w:t>разованием муниципальных</w:t>
      </w:r>
      <w:r w:rsidRPr="00A279F0">
        <w:rPr>
          <w:spacing w:val="-6"/>
          <w:sz w:val="28"/>
          <w:szCs w:val="28"/>
        </w:rPr>
        <w:t xml:space="preserve"> и городских округов Ставропольского края и руководителей государственных образовательных учреждений Ставропольского края за </w:t>
      </w:r>
      <w:r>
        <w:rPr>
          <w:spacing w:val="-6"/>
          <w:sz w:val="28"/>
          <w:szCs w:val="28"/>
        </w:rPr>
        <w:t>январь-декабрь 2020</w:t>
      </w:r>
      <w:r w:rsidRPr="00A279F0">
        <w:rPr>
          <w:spacing w:val="-6"/>
          <w:sz w:val="28"/>
          <w:szCs w:val="28"/>
        </w:rPr>
        <w:t xml:space="preserve"> года размер средней заработной платы составил:</w:t>
      </w:r>
    </w:p>
    <w:p w:rsidR="00A279F0" w:rsidRDefault="00A279F0" w:rsidP="00121CEC">
      <w:pPr>
        <w:ind w:firstLine="709"/>
        <w:jc w:val="both"/>
        <w:rPr>
          <w:sz w:val="28"/>
          <w:szCs w:val="28"/>
        </w:rPr>
      </w:pPr>
    </w:p>
    <w:p w:rsidR="00121CEC" w:rsidRPr="00C77B3B" w:rsidRDefault="00121CEC" w:rsidP="00121CEC">
      <w:pPr>
        <w:ind w:firstLine="709"/>
        <w:jc w:val="both"/>
        <w:rPr>
          <w:sz w:val="28"/>
          <w:szCs w:val="28"/>
        </w:rPr>
      </w:pPr>
      <w:r w:rsidRPr="00C77B3B">
        <w:rPr>
          <w:sz w:val="28"/>
          <w:szCs w:val="28"/>
        </w:rPr>
        <w:lastRenderedPageBreak/>
        <w:t>- педагогических работников учреждений дошкольного образования –</w:t>
      </w:r>
      <w:r w:rsidR="00A279F0">
        <w:rPr>
          <w:sz w:val="28"/>
          <w:szCs w:val="28"/>
        </w:rPr>
        <w:t>25712,65</w:t>
      </w:r>
      <w:r>
        <w:rPr>
          <w:sz w:val="28"/>
          <w:szCs w:val="28"/>
        </w:rPr>
        <w:t xml:space="preserve"> рублей</w:t>
      </w:r>
      <w:r w:rsidRPr="002B7C9C">
        <w:rPr>
          <w:sz w:val="28"/>
          <w:szCs w:val="28"/>
        </w:rPr>
        <w:t>;</w:t>
      </w:r>
    </w:p>
    <w:p w:rsidR="00121CEC" w:rsidRPr="00E435C6" w:rsidRDefault="00121CEC" w:rsidP="00121CEC">
      <w:pPr>
        <w:ind w:firstLine="709"/>
        <w:jc w:val="both"/>
        <w:rPr>
          <w:sz w:val="28"/>
          <w:szCs w:val="28"/>
        </w:rPr>
      </w:pPr>
      <w:r w:rsidRPr="00E435C6">
        <w:rPr>
          <w:sz w:val="28"/>
          <w:szCs w:val="28"/>
        </w:rPr>
        <w:t xml:space="preserve">- педагогических работников общеобразовательных учреждений –      </w:t>
      </w:r>
      <w:r w:rsidR="00A279F0" w:rsidRPr="00E435C6">
        <w:rPr>
          <w:sz w:val="28"/>
          <w:szCs w:val="28"/>
        </w:rPr>
        <w:t>28004,05</w:t>
      </w:r>
      <w:r w:rsidRPr="00E435C6">
        <w:rPr>
          <w:sz w:val="28"/>
          <w:szCs w:val="28"/>
        </w:rPr>
        <w:t xml:space="preserve"> рублей;</w:t>
      </w:r>
    </w:p>
    <w:p w:rsidR="00121CEC" w:rsidRPr="00E435C6" w:rsidRDefault="00121CEC" w:rsidP="00121CEC">
      <w:pPr>
        <w:ind w:firstLine="709"/>
        <w:jc w:val="both"/>
        <w:rPr>
          <w:sz w:val="28"/>
          <w:szCs w:val="28"/>
        </w:rPr>
      </w:pPr>
      <w:r w:rsidRPr="00E435C6">
        <w:rPr>
          <w:sz w:val="28"/>
          <w:szCs w:val="28"/>
        </w:rPr>
        <w:t xml:space="preserve">- педагогических работников учреждений дополнительного образования детей – </w:t>
      </w:r>
      <w:r w:rsidR="00A279F0" w:rsidRPr="00E435C6">
        <w:rPr>
          <w:sz w:val="28"/>
          <w:szCs w:val="28"/>
        </w:rPr>
        <w:t>28609,94</w:t>
      </w:r>
      <w:r w:rsidRPr="00E435C6">
        <w:rPr>
          <w:sz w:val="28"/>
          <w:szCs w:val="28"/>
        </w:rPr>
        <w:t xml:space="preserve"> рублей;</w:t>
      </w:r>
    </w:p>
    <w:p w:rsidR="00121CEC" w:rsidRPr="00E435C6" w:rsidRDefault="00121CEC" w:rsidP="00121CEC">
      <w:pPr>
        <w:ind w:firstLine="709"/>
        <w:jc w:val="both"/>
        <w:rPr>
          <w:sz w:val="28"/>
          <w:szCs w:val="28"/>
        </w:rPr>
      </w:pPr>
      <w:r w:rsidRPr="00E435C6">
        <w:rPr>
          <w:sz w:val="28"/>
          <w:szCs w:val="28"/>
        </w:rPr>
        <w:t xml:space="preserve">- педагогических работников детских домов – </w:t>
      </w:r>
      <w:r w:rsidR="00A279F0" w:rsidRPr="00E435C6">
        <w:rPr>
          <w:sz w:val="28"/>
          <w:szCs w:val="28"/>
        </w:rPr>
        <w:t>27484,20</w:t>
      </w:r>
      <w:r w:rsidRPr="00E435C6">
        <w:rPr>
          <w:sz w:val="28"/>
          <w:szCs w:val="28"/>
        </w:rPr>
        <w:t xml:space="preserve"> рублей; </w:t>
      </w:r>
    </w:p>
    <w:p w:rsidR="00121CEC" w:rsidRPr="00E435C6" w:rsidRDefault="00121CEC" w:rsidP="00121CEC">
      <w:pPr>
        <w:ind w:firstLine="709"/>
        <w:jc w:val="both"/>
        <w:rPr>
          <w:sz w:val="28"/>
          <w:szCs w:val="28"/>
        </w:rPr>
      </w:pPr>
      <w:r w:rsidRPr="00E435C6">
        <w:rPr>
          <w:sz w:val="28"/>
          <w:szCs w:val="28"/>
        </w:rPr>
        <w:t xml:space="preserve">- преподавателей и мастеров производственного обучения образовательных учреждений, реализующих программы начального и среднего профессионального образования – </w:t>
      </w:r>
      <w:r w:rsidR="00A279F0" w:rsidRPr="00E435C6">
        <w:rPr>
          <w:sz w:val="28"/>
          <w:szCs w:val="28"/>
        </w:rPr>
        <w:t>30373,24</w:t>
      </w:r>
      <w:r w:rsidRPr="00E435C6">
        <w:rPr>
          <w:sz w:val="28"/>
          <w:szCs w:val="28"/>
        </w:rPr>
        <w:t xml:space="preserve"> рублей;</w:t>
      </w:r>
    </w:p>
    <w:p w:rsidR="00121CEC" w:rsidRDefault="00121CEC" w:rsidP="00121CEC">
      <w:pPr>
        <w:ind w:firstLine="709"/>
        <w:jc w:val="both"/>
        <w:rPr>
          <w:sz w:val="28"/>
          <w:szCs w:val="28"/>
        </w:rPr>
      </w:pPr>
      <w:r w:rsidRPr="00E435C6">
        <w:rPr>
          <w:sz w:val="28"/>
          <w:szCs w:val="28"/>
        </w:rPr>
        <w:t xml:space="preserve">- профессорско-преподавательского состава образовательных учреждений высшего профессионального образования – </w:t>
      </w:r>
      <w:r w:rsidR="00A279F0" w:rsidRPr="00E435C6">
        <w:rPr>
          <w:sz w:val="28"/>
          <w:szCs w:val="28"/>
        </w:rPr>
        <w:t>55590,44</w:t>
      </w:r>
      <w:r w:rsidRPr="00E435C6">
        <w:rPr>
          <w:sz w:val="28"/>
          <w:szCs w:val="28"/>
        </w:rPr>
        <w:t xml:space="preserve"> рублей.</w:t>
      </w:r>
    </w:p>
    <w:p w:rsidR="00121CEC" w:rsidRPr="00C77B3B" w:rsidRDefault="00121CEC" w:rsidP="00121CEC">
      <w:pPr>
        <w:ind w:firstLine="709"/>
        <w:jc w:val="both"/>
        <w:rPr>
          <w:sz w:val="28"/>
          <w:szCs w:val="28"/>
        </w:rPr>
      </w:pPr>
    </w:p>
    <w:p w:rsidR="00121CEC" w:rsidRDefault="00121CEC" w:rsidP="00121CEC">
      <w:pPr>
        <w:ind w:firstLine="709"/>
        <w:jc w:val="both"/>
        <w:rPr>
          <w:b/>
          <w:sz w:val="28"/>
          <w:szCs w:val="28"/>
        </w:rPr>
      </w:pPr>
      <w:r w:rsidRPr="004E25E7">
        <w:rPr>
          <w:b/>
          <w:sz w:val="28"/>
          <w:szCs w:val="28"/>
        </w:rPr>
        <w:t xml:space="preserve">2. </w:t>
      </w:r>
      <w:r>
        <w:rPr>
          <w:b/>
          <w:sz w:val="28"/>
          <w:szCs w:val="28"/>
        </w:rPr>
        <w:t xml:space="preserve">Почему </w:t>
      </w:r>
      <w:r w:rsidR="00410124">
        <w:rPr>
          <w:b/>
          <w:sz w:val="28"/>
          <w:szCs w:val="28"/>
        </w:rPr>
        <w:t>должностной оклад (ставка заработной платы)</w:t>
      </w:r>
      <w:r w:rsidR="00B27C02">
        <w:rPr>
          <w:b/>
          <w:sz w:val="28"/>
          <w:szCs w:val="28"/>
        </w:rPr>
        <w:t xml:space="preserve"> </w:t>
      </w:r>
      <w:r w:rsidR="00410124">
        <w:rPr>
          <w:b/>
          <w:sz w:val="28"/>
          <w:szCs w:val="28"/>
        </w:rPr>
        <w:t>ниже МРОТ</w:t>
      </w:r>
      <w:r w:rsidR="004D34B4">
        <w:rPr>
          <w:b/>
          <w:sz w:val="28"/>
          <w:szCs w:val="28"/>
        </w:rPr>
        <w:t>?</w:t>
      </w:r>
    </w:p>
    <w:p w:rsidR="001B0A33" w:rsidRPr="001B0A33" w:rsidRDefault="001B0A33" w:rsidP="001B0A33">
      <w:pPr>
        <w:ind w:firstLine="851"/>
        <w:jc w:val="both"/>
        <w:rPr>
          <w:rFonts w:eastAsia="Calibri"/>
          <w:sz w:val="28"/>
          <w:szCs w:val="28"/>
        </w:rPr>
      </w:pPr>
      <w:r w:rsidRPr="001B0A33">
        <w:rPr>
          <w:rFonts w:eastAsia="Calibri"/>
          <w:sz w:val="28"/>
          <w:szCs w:val="28"/>
        </w:rPr>
        <w:t>Статьей 133 Трудового кодекса Российской Федерации определено, что месячная заработная плата работника, включая стимулирующие и компенсационные выплаты,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(далее – МРОТ).</w:t>
      </w:r>
    </w:p>
    <w:p w:rsidR="004D34B4" w:rsidRDefault="004D34B4" w:rsidP="004D34B4">
      <w:pPr>
        <w:ind w:firstLine="851"/>
        <w:jc w:val="both"/>
        <w:rPr>
          <w:sz w:val="28"/>
          <w:szCs w:val="28"/>
        </w:rPr>
      </w:pPr>
      <w:r w:rsidRPr="00335721">
        <w:rPr>
          <w:sz w:val="28"/>
          <w:szCs w:val="28"/>
        </w:rPr>
        <w:t>В соответствии с Федеральным законом от 25 декабря 201</w:t>
      </w:r>
      <w:r>
        <w:rPr>
          <w:sz w:val="28"/>
          <w:szCs w:val="28"/>
        </w:rPr>
        <w:t>8</w:t>
      </w:r>
      <w:r w:rsidRPr="00335721">
        <w:rPr>
          <w:sz w:val="28"/>
          <w:szCs w:val="28"/>
        </w:rPr>
        <w:t xml:space="preserve"> г.  </w:t>
      </w:r>
      <w:r>
        <w:rPr>
          <w:sz w:val="28"/>
          <w:szCs w:val="28"/>
        </w:rPr>
        <w:t xml:space="preserve">    </w:t>
      </w:r>
      <w:r w:rsidRPr="00335721">
        <w:rPr>
          <w:sz w:val="28"/>
          <w:szCs w:val="28"/>
        </w:rPr>
        <w:t xml:space="preserve">           № 481-ФЗ «О внесении изменений в статью 1 Федерального закона «О минимальном разме</w:t>
      </w:r>
      <w:r w:rsidR="00917400">
        <w:rPr>
          <w:sz w:val="28"/>
          <w:szCs w:val="28"/>
        </w:rPr>
        <w:t>ре оплаты труда» с 1 января 2021</w:t>
      </w:r>
      <w:r w:rsidRPr="00335721">
        <w:rPr>
          <w:sz w:val="28"/>
          <w:szCs w:val="28"/>
        </w:rPr>
        <w:t xml:space="preserve"> года минимальный размер за</w:t>
      </w:r>
      <w:r w:rsidR="0044206D">
        <w:rPr>
          <w:sz w:val="28"/>
          <w:szCs w:val="28"/>
        </w:rPr>
        <w:t>работной платы составля</w:t>
      </w:r>
      <w:r w:rsidR="00917400">
        <w:rPr>
          <w:sz w:val="28"/>
          <w:szCs w:val="28"/>
        </w:rPr>
        <w:t>ет 12 792</w:t>
      </w:r>
      <w:r w:rsidRPr="00335721">
        <w:rPr>
          <w:sz w:val="28"/>
          <w:szCs w:val="28"/>
        </w:rPr>
        <w:t xml:space="preserve"> руб. 00 коп.</w:t>
      </w:r>
      <w:r>
        <w:rPr>
          <w:sz w:val="28"/>
          <w:szCs w:val="28"/>
        </w:rPr>
        <w:t xml:space="preserve"> </w:t>
      </w:r>
    </w:p>
    <w:p w:rsidR="00121CEC" w:rsidRDefault="004D34B4" w:rsidP="004D34B4">
      <w:pPr>
        <w:ind w:firstLine="709"/>
        <w:jc w:val="both"/>
        <w:rPr>
          <w:color w:val="000000"/>
          <w:sz w:val="28"/>
          <w:szCs w:val="28"/>
        </w:rPr>
      </w:pPr>
      <w:r w:rsidRPr="001038D9">
        <w:rPr>
          <w:color w:val="000000"/>
          <w:sz w:val="28"/>
          <w:szCs w:val="28"/>
        </w:rPr>
        <w:t xml:space="preserve">Всем работникам, у кого заработная плата на 1 ставку меньше МРОТ производится доплата до МРОТ, согласно </w:t>
      </w:r>
      <w:r w:rsidRPr="001038D9">
        <w:rPr>
          <w:bCs/>
          <w:iCs/>
          <w:color w:val="000000"/>
          <w:sz w:val="28"/>
          <w:szCs w:val="28"/>
        </w:rPr>
        <w:t xml:space="preserve">ст.3 Федерального закона      </w:t>
      </w:r>
      <w:r>
        <w:rPr>
          <w:bCs/>
          <w:iCs/>
          <w:color w:val="000000"/>
          <w:sz w:val="28"/>
          <w:szCs w:val="28"/>
        </w:rPr>
        <w:t xml:space="preserve">   </w:t>
      </w:r>
      <w:r w:rsidRPr="001038D9">
        <w:rPr>
          <w:bCs/>
          <w:iCs/>
          <w:color w:val="000000"/>
          <w:sz w:val="28"/>
          <w:szCs w:val="28"/>
        </w:rPr>
        <w:t xml:space="preserve">        от 28.12.2017 г. № 421-ФЗ «О внесении изменения в статью 1 Федерального закона «О минимальном размере оплаты труда»</w:t>
      </w:r>
      <w:r w:rsidRPr="001038D9">
        <w:rPr>
          <w:color w:val="000000"/>
          <w:sz w:val="28"/>
          <w:szCs w:val="28"/>
        </w:rPr>
        <w:t xml:space="preserve">. При нагрузке меньше </w:t>
      </w:r>
      <w:r>
        <w:rPr>
          <w:color w:val="000000"/>
          <w:sz w:val="28"/>
          <w:szCs w:val="28"/>
        </w:rPr>
        <w:t xml:space="preserve">или больше </w:t>
      </w:r>
      <w:r w:rsidRPr="001038D9">
        <w:rPr>
          <w:color w:val="000000"/>
          <w:sz w:val="28"/>
          <w:szCs w:val="28"/>
        </w:rPr>
        <w:t>ставки доплата до МРОТ производится пропорционально нагрузке.</w:t>
      </w:r>
    </w:p>
    <w:p w:rsidR="00064938" w:rsidRDefault="00064938" w:rsidP="004D34B4">
      <w:pPr>
        <w:ind w:firstLine="709"/>
        <w:jc w:val="both"/>
        <w:rPr>
          <w:color w:val="000000"/>
          <w:sz w:val="28"/>
          <w:szCs w:val="28"/>
        </w:rPr>
      </w:pPr>
      <w:r>
        <w:rPr>
          <w:color w:val="000000"/>
          <w:sz w:val="28"/>
          <w:szCs w:val="28"/>
        </w:rPr>
        <w:t>Таким образом должностной оклад (ставка, заработная плата) мо</w:t>
      </w:r>
      <w:r w:rsidR="005F6669">
        <w:rPr>
          <w:color w:val="000000"/>
          <w:sz w:val="28"/>
          <w:szCs w:val="28"/>
        </w:rPr>
        <w:t xml:space="preserve">жет быть меньше МРОТ и это не противоречит законодательству. </w:t>
      </w:r>
    </w:p>
    <w:p w:rsidR="00AF3E8C" w:rsidRDefault="00AF3E8C" w:rsidP="004D34B4">
      <w:pPr>
        <w:ind w:firstLine="709"/>
        <w:jc w:val="both"/>
        <w:rPr>
          <w:color w:val="000000"/>
          <w:sz w:val="28"/>
          <w:szCs w:val="28"/>
        </w:rPr>
      </w:pPr>
    </w:p>
    <w:p w:rsidR="00AF3E8C" w:rsidRDefault="00AF3E8C" w:rsidP="00AF3E8C">
      <w:pPr>
        <w:rPr>
          <w:b/>
          <w:color w:val="212529"/>
          <w:sz w:val="28"/>
          <w:szCs w:val="28"/>
        </w:rPr>
      </w:pPr>
      <w:r w:rsidRPr="00AF3E8C">
        <w:rPr>
          <w:b/>
          <w:color w:val="212529"/>
          <w:sz w:val="28"/>
          <w:szCs w:val="28"/>
        </w:rPr>
        <w:t xml:space="preserve">          3. Кем осуществляется контроль за соблюдением МРОТ?</w:t>
      </w:r>
    </w:p>
    <w:p w:rsidR="00C80376" w:rsidRPr="00AF3E8C" w:rsidRDefault="00C80376" w:rsidP="00AF3E8C">
      <w:pPr>
        <w:rPr>
          <w:b/>
          <w:color w:val="212529"/>
          <w:sz w:val="28"/>
          <w:szCs w:val="28"/>
        </w:rPr>
      </w:pPr>
    </w:p>
    <w:p w:rsidR="00AF3E8C" w:rsidRDefault="00AF3E8C" w:rsidP="00AF3E8C">
      <w:pPr>
        <w:rPr>
          <w:color w:val="212529"/>
          <w:sz w:val="28"/>
          <w:szCs w:val="28"/>
        </w:rPr>
      </w:pPr>
      <w:r>
        <w:rPr>
          <w:color w:val="212529"/>
          <w:sz w:val="28"/>
          <w:szCs w:val="28"/>
        </w:rPr>
        <w:t xml:space="preserve">        </w:t>
      </w:r>
      <w:r w:rsidRPr="00AF3E8C">
        <w:rPr>
          <w:color w:val="212529"/>
          <w:sz w:val="28"/>
          <w:szCs w:val="28"/>
        </w:rPr>
        <w:t>Размеры заработной платы устанавливаются на основе нормативных правовых актов организации 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Статьей 353 ТК РФ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rsidR="000039EF" w:rsidRPr="00AF3E8C" w:rsidRDefault="000039EF" w:rsidP="00AF3E8C">
      <w:pPr>
        <w:rPr>
          <w:color w:val="212529"/>
          <w:sz w:val="28"/>
          <w:szCs w:val="28"/>
        </w:rPr>
      </w:pPr>
    </w:p>
    <w:p w:rsidR="00AF3E8C" w:rsidRDefault="00AF3E8C" w:rsidP="004D34B4">
      <w:pPr>
        <w:ind w:firstLine="709"/>
        <w:jc w:val="both"/>
        <w:rPr>
          <w:sz w:val="28"/>
          <w:szCs w:val="28"/>
        </w:rPr>
      </w:pPr>
    </w:p>
    <w:p w:rsidR="00121CEC" w:rsidRDefault="00121CEC" w:rsidP="00121CEC">
      <w:pPr>
        <w:ind w:firstLine="709"/>
        <w:jc w:val="both"/>
        <w:rPr>
          <w:sz w:val="28"/>
          <w:szCs w:val="28"/>
        </w:rPr>
      </w:pPr>
    </w:p>
    <w:p w:rsidR="00121CEC" w:rsidRDefault="00AF3E8C" w:rsidP="00121CEC">
      <w:pPr>
        <w:ind w:firstLine="709"/>
        <w:jc w:val="both"/>
        <w:rPr>
          <w:b/>
          <w:sz w:val="28"/>
          <w:szCs w:val="28"/>
        </w:rPr>
      </w:pPr>
      <w:r>
        <w:rPr>
          <w:b/>
          <w:sz w:val="28"/>
          <w:szCs w:val="28"/>
        </w:rPr>
        <w:lastRenderedPageBreak/>
        <w:t>4</w:t>
      </w:r>
      <w:r w:rsidR="00121CEC" w:rsidRPr="00C93D7D">
        <w:rPr>
          <w:b/>
          <w:sz w:val="28"/>
          <w:szCs w:val="28"/>
        </w:rPr>
        <w:t>. Отчего зависит величина заработной платы педагогических работников и почему она у всех разная?</w:t>
      </w:r>
    </w:p>
    <w:p w:rsidR="00121CEC" w:rsidRDefault="00121CEC" w:rsidP="00121CEC">
      <w:pPr>
        <w:ind w:firstLine="709"/>
        <w:jc w:val="both"/>
        <w:rPr>
          <w:sz w:val="28"/>
          <w:szCs w:val="28"/>
        </w:rPr>
      </w:pPr>
      <w:r w:rsidRPr="00171A6C">
        <w:rPr>
          <w:sz w:val="28"/>
          <w:szCs w:val="28"/>
        </w:rPr>
        <w:t xml:space="preserve">В соответствии со статьей 135 Трудового кодекса Российской Федерации заработная плата работнику устанавливается трудовым договором в соответствии с действующей у работодателя системой оплаты труда. </w:t>
      </w:r>
    </w:p>
    <w:p w:rsidR="00121CEC" w:rsidRPr="00DD3B65" w:rsidRDefault="00121CEC" w:rsidP="00121CEC">
      <w:pPr>
        <w:ind w:firstLine="709"/>
        <w:jc w:val="both"/>
        <w:rPr>
          <w:sz w:val="28"/>
          <w:szCs w:val="28"/>
        </w:rPr>
      </w:pPr>
      <w:r w:rsidRPr="00DD3B65">
        <w:rPr>
          <w:sz w:val="28"/>
          <w:szCs w:val="28"/>
        </w:rPr>
        <w:t xml:space="preserve">Системы оплаты труда, включая системы доплат и надбавок компенсационного и стимулирующего характера, устанавливаются коллективными договорами, соглашениями, локальными нормативными актами </w:t>
      </w:r>
      <w:r>
        <w:rPr>
          <w:sz w:val="28"/>
          <w:szCs w:val="28"/>
        </w:rPr>
        <w:t xml:space="preserve">образовательной организации </w:t>
      </w:r>
      <w:r w:rsidRPr="00DD3B65">
        <w:rPr>
          <w:sz w:val="28"/>
          <w:szCs w:val="28"/>
        </w:rPr>
        <w:t>в соответствии с трудовым законодательством и иными нормативными правовыми актами, содержащими нормы трудового права.</w:t>
      </w:r>
    </w:p>
    <w:p w:rsidR="00121CEC" w:rsidRDefault="00121CEC" w:rsidP="00121CEC">
      <w:pPr>
        <w:ind w:firstLine="709"/>
        <w:jc w:val="both"/>
        <w:rPr>
          <w:sz w:val="28"/>
          <w:szCs w:val="28"/>
        </w:rPr>
      </w:pPr>
      <w:r w:rsidRPr="001B7BCE">
        <w:rPr>
          <w:sz w:val="28"/>
          <w:szCs w:val="28"/>
        </w:rPr>
        <w:t xml:space="preserve">Заработная плата работников образовательных организаций состоит из должностных окладов (окладов), ставок заработной платы, выплат компенсационного и стимулирующего характера. </w:t>
      </w:r>
      <w:r>
        <w:rPr>
          <w:sz w:val="28"/>
          <w:szCs w:val="28"/>
        </w:rPr>
        <w:t>При этом согласно</w:t>
      </w:r>
      <w:r w:rsidRPr="004A4854">
        <w:rPr>
          <w:sz w:val="28"/>
          <w:szCs w:val="28"/>
        </w:rPr>
        <w:t xml:space="preserve"> статьи 132 Трудового кодекса Российской Федерации заработная плата каждого работника зависит от его квалификации, сложности выполняемой работы, количества, качества и условий выполняемой им работы</w:t>
      </w:r>
      <w:r>
        <w:rPr>
          <w:sz w:val="28"/>
          <w:szCs w:val="28"/>
        </w:rPr>
        <w:t>, соответственно</w:t>
      </w:r>
      <w:r w:rsidRPr="008A25D2">
        <w:rPr>
          <w:sz w:val="28"/>
          <w:szCs w:val="28"/>
        </w:rPr>
        <w:t xml:space="preserve"> не может быть у всех одинаковой.</w:t>
      </w:r>
      <w:r w:rsidRPr="004A4854">
        <w:rPr>
          <w:sz w:val="28"/>
          <w:szCs w:val="28"/>
        </w:rPr>
        <w:t xml:space="preserve"> </w:t>
      </w:r>
    </w:p>
    <w:p w:rsidR="00025503" w:rsidRDefault="00025503" w:rsidP="00025503">
      <w:pPr>
        <w:ind w:firstLine="720"/>
        <w:jc w:val="both"/>
        <w:rPr>
          <w:sz w:val="28"/>
          <w:szCs w:val="28"/>
        </w:rPr>
      </w:pPr>
      <w:r>
        <w:rPr>
          <w:sz w:val="28"/>
          <w:szCs w:val="28"/>
        </w:rPr>
        <w:t xml:space="preserve">В соответствии с письмом Министерства образования и науки Российской Федерации от 29 мая 2013 г.№ ИР-485/08 «О дополнительных методических разъяснениях по вопросу повышения оплаты труда педагогических работников» различия в размере заработной платы педагогических работников в различных муниципальных образованиях в пределах одного субъекта РФ обусловлены особенностями действующего трудового законодательства, учитывающими региональную специфику в подходах к оплате труда, и решениями органов местного самоуправления. </w:t>
      </w:r>
    </w:p>
    <w:p w:rsidR="00025503" w:rsidRDefault="00025503" w:rsidP="00025503"/>
    <w:p w:rsidR="00121CEC" w:rsidRDefault="00AF3E8C" w:rsidP="00121CEC">
      <w:pPr>
        <w:ind w:firstLine="709"/>
        <w:jc w:val="both"/>
        <w:rPr>
          <w:b/>
          <w:sz w:val="28"/>
          <w:szCs w:val="28"/>
        </w:rPr>
      </w:pPr>
      <w:r>
        <w:rPr>
          <w:b/>
          <w:sz w:val="28"/>
          <w:szCs w:val="28"/>
        </w:rPr>
        <w:t>5</w:t>
      </w:r>
      <w:r w:rsidR="00097C25" w:rsidRPr="00C93D7D">
        <w:rPr>
          <w:b/>
          <w:sz w:val="28"/>
          <w:szCs w:val="28"/>
        </w:rPr>
        <w:t xml:space="preserve">. </w:t>
      </w:r>
      <w:r w:rsidR="00097C25">
        <w:rPr>
          <w:b/>
          <w:sz w:val="28"/>
          <w:szCs w:val="28"/>
        </w:rPr>
        <w:t>Как оплачивается работа в дистанционном режиме в нерабочие дни</w:t>
      </w:r>
      <w:r w:rsidR="005A0621">
        <w:rPr>
          <w:b/>
          <w:sz w:val="28"/>
          <w:szCs w:val="28"/>
        </w:rPr>
        <w:t xml:space="preserve"> </w:t>
      </w:r>
      <w:r w:rsidR="00097C25">
        <w:rPr>
          <w:b/>
          <w:sz w:val="28"/>
          <w:szCs w:val="28"/>
        </w:rPr>
        <w:t>?</w:t>
      </w:r>
    </w:p>
    <w:p w:rsidR="00097C25" w:rsidRDefault="00097C25" w:rsidP="00121CEC">
      <w:pPr>
        <w:ind w:firstLine="709"/>
        <w:jc w:val="both"/>
        <w:rPr>
          <w:sz w:val="28"/>
          <w:szCs w:val="28"/>
        </w:rPr>
      </w:pPr>
      <w:r w:rsidRPr="00097C25">
        <w:rPr>
          <w:sz w:val="28"/>
          <w:szCs w:val="28"/>
        </w:rPr>
        <w:t>При</w:t>
      </w:r>
      <w:r>
        <w:rPr>
          <w:sz w:val="28"/>
          <w:szCs w:val="28"/>
        </w:rPr>
        <w:t>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работников (педагогических и иных) на режим удаленной (дистанционной) работы.</w:t>
      </w:r>
    </w:p>
    <w:p w:rsidR="00097C25" w:rsidRDefault="00097C25" w:rsidP="00121CEC">
      <w:pPr>
        <w:ind w:firstLine="709"/>
        <w:jc w:val="both"/>
        <w:rPr>
          <w:sz w:val="28"/>
          <w:szCs w:val="28"/>
        </w:rPr>
      </w:pPr>
      <w:r>
        <w:rPr>
          <w:sz w:val="28"/>
          <w:szCs w:val="28"/>
        </w:rPr>
        <w:t xml:space="preserve">Учитывая, что в соответствии с Указами Президента Российской Федерации от 25 марта 2020 г. №206, от 02 апреля 2020 г. №239 для большинства работающего населения Российской Федерации установлены нерабочие дни с сохранением </w:t>
      </w:r>
      <w:r w:rsidR="00E73E08">
        <w:rPr>
          <w:sz w:val="28"/>
          <w:szCs w:val="28"/>
        </w:rPr>
        <w:t>за работниками заработной платы, а Правительством Российской Федерации принимаются меры по финансовой поддержке различных категорий граждан и организаций, ставить вопрос о снижении заработной платы работников, продолжающих свою трудовую деятельность, недопустимо.</w:t>
      </w:r>
    </w:p>
    <w:p w:rsidR="000039EF" w:rsidRDefault="000039EF" w:rsidP="00121CEC">
      <w:pPr>
        <w:ind w:firstLine="709"/>
        <w:jc w:val="both"/>
        <w:rPr>
          <w:sz w:val="28"/>
          <w:szCs w:val="28"/>
        </w:rPr>
      </w:pPr>
    </w:p>
    <w:p w:rsidR="005A0621" w:rsidRDefault="005A0621" w:rsidP="00121CEC">
      <w:pPr>
        <w:ind w:firstLine="709"/>
        <w:jc w:val="both"/>
        <w:rPr>
          <w:sz w:val="28"/>
          <w:szCs w:val="28"/>
        </w:rPr>
      </w:pPr>
    </w:p>
    <w:p w:rsidR="005A0621" w:rsidRDefault="00AF3E8C" w:rsidP="005A0621">
      <w:pPr>
        <w:ind w:firstLine="709"/>
        <w:jc w:val="both"/>
        <w:rPr>
          <w:b/>
          <w:sz w:val="28"/>
          <w:szCs w:val="28"/>
        </w:rPr>
      </w:pPr>
      <w:r>
        <w:rPr>
          <w:b/>
          <w:sz w:val="28"/>
          <w:szCs w:val="28"/>
        </w:rPr>
        <w:lastRenderedPageBreak/>
        <w:t>6</w:t>
      </w:r>
      <w:r w:rsidR="005A0621" w:rsidRPr="00C93D7D">
        <w:rPr>
          <w:b/>
          <w:sz w:val="28"/>
          <w:szCs w:val="28"/>
        </w:rPr>
        <w:t xml:space="preserve">. </w:t>
      </w:r>
      <w:r w:rsidR="005A0621">
        <w:rPr>
          <w:b/>
          <w:sz w:val="28"/>
          <w:szCs w:val="28"/>
        </w:rPr>
        <w:t xml:space="preserve">Каким нормативным правовым документом устанавливается продолжительность рабочего времени педагогических </w:t>
      </w:r>
      <w:r w:rsidR="00917400">
        <w:rPr>
          <w:b/>
          <w:sz w:val="28"/>
          <w:szCs w:val="28"/>
        </w:rPr>
        <w:t>работников</w:t>
      </w:r>
    </w:p>
    <w:p w:rsidR="001F5223" w:rsidRDefault="005A0621" w:rsidP="005A0621">
      <w:pPr>
        <w:ind w:firstLine="709"/>
        <w:jc w:val="both"/>
        <w:rPr>
          <w:sz w:val="28"/>
          <w:szCs w:val="28"/>
        </w:rPr>
      </w:pPr>
      <w:r w:rsidRPr="00097C25">
        <w:rPr>
          <w:sz w:val="28"/>
          <w:szCs w:val="28"/>
        </w:rPr>
        <w:t>Пр</w:t>
      </w:r>
      <w:r>
        <w:rPr>
          <w:sz w:val="28"/>
          <w:szCs w:val="28"/>
        </w:rPr>
        <w:t>одолжительность рабочего времени (нормы часов педагога за ставку заработной платы) для педагогических работников устанавливается приказом Министерства образования и науки Российской Федерации от 22.12.2014 № 1601 «О продолжительности рабочего времени (</w:t>
      </w:r>
      <w:r w:rsidR="00F478D1">
        <w:rPr>
          <w:sz w:val="28"/>
          <w:szCs w:val="28"/>
        </w:rPr>
        <w:t>нормах часов педа</w:t>
      </w:r>
      <w:r>
        <w:rPr>
          <w:sz w:val="28"/>
          <w:szCs w:val="28"/>
        </w:rPr>
        <w:t>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767E1" w:rsidRDefault="000767E1" w:rsidP="005A0621">
      <w:pPr>
        <w:ind w:firstLine="709"/>
        <w:jc w:val="both"/>
        <w:rPr>
          <w:sz w:val="28"/>
          <w:szCs w:val="28"/>
        </w:rPr>
      </w:pPr>
    </w:p>
    <w:p w:rsidR="005A1E36" w:rsidRPr="00480F77" w:rsidRDefault="005A1E36" w:rsidP="005A1E36">
      <w:pPr>
        <w:rPr>
          <w:color w:val="212529"/>
        </w:rPr>
      </w:pPr>
    </w:p>
    <w:p w:rsidR="005A1E36" w:rsidRPr="00480F77" w:rsidRDefault="005A1E36" w:rsidP="005A1E36">
      <w:pPr>
        <w:rPr>
          <w:b/>
          <w:color w:val="212529"/>
          <w:sz w:val="28"/>
          <w:szCs w:val="28"/>
        </w:rPr>
      </w:pPr>
      <w:r w:rsidRPr="00480F77">
        <w:rPr>
          <w:color w:val="212529"/>
        </w:rPr>
        <w:t xml:space="preserve">     </w:t>
      </w:r>
      <w:r w:rsidR="00AF3E8C">
        <w:rPr>
          <w:b/>
          <w:color w:val="212529"/>
          <w:sz w:val="28"/>
          <w:szCs w:val="28"/>
        </w:rPr>
        <w:t>7</w:t>
      </w:r>
      <w:r w:rsidRPr="00480F77">
        <w:rPr>
          <w:b/>
          <w:color w:val="212529"/>
          <w:sz w:val="28"/>
          <w:szCs w:val="28"/>
        </w:rPr>
        <w:t>.   Существует ли ответственность работодателя за невыплату заработной платы?</w:t>
      </w:r>
    </w:p>
    <w:p w:rsidR="005A1E36" w:rsidRPr="00480F77" w:rsidRDefault="005A1E36" w:rsidP="005A1E36">
      <w:pPr>
        <w:rPr>
          <w:color w:val="212529"/>
          <w:sz w:val="28"/>
          <w:szCs w:val="28"/>
        </w:rPr>
      </w:pPr>
    </w:p>
    <w:p w:rsidR="005A1E36" w:rsidRPr="00480F77" w:rsidRDefault="00480F77" w:rsidP="005A1E36">
      <w:pPr>
        <w:pStyle w:val="ab"/>
        <w:spacing w:before="0" w:beforeAutospacing="0"/>
        <w:rPr>
          <w:color w:val="212529"/>
          <w:sz w:val="28"/>
          <w:szCs w:val="28"/>
        </w:rPr>
      </w:pPr>
      <w:r w:rsidRPr="00480F77">
        <w:rPr>
          <w:color w:val="212529"/>
          <w:sz w:val="28"/>
          <w:szCs w:val="28"/>
        </w:rPr>
        <w:t xml:space="preserve">           </w:t>
      </w:r>
      <w:r w:rsidR="005A1E36" w:rsidRPr="00480F77">
        <w:rPr>
          <w:color w:val="212529"/>
          <w:sz w:val="28"/>
          <w:szCs w:val="28"/>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5A1E36" w:rsidRPr="00480F77" w:rsidRDefault="005A1E36" w:rsidP="005A1E36">
      <w:pPr>
        <w:pStyle w:val="ab"/>
        <w:spacing w:before="0" w:beforeAutospacing="0"/>
        <w:rPr>
          <w:color w:val="212529"/>
          <w:sz w:val="28"/>
          <w:szCs w:val="28"/>
        </w:rPr>
      </w:pPr>
      <w:r w:rsidRPr="00480F77">
        <w:rPr>
          <w:color w:val="212529"/>
          <w:sz w:val="28"/>
          <w:szCs w:val="28"/>
        </w:rPr>
        <w:t>Законом предусмотрено несколько механизмов защиты работником своих прав от задержек заработной платы:</w:t>
      </w:r>
    </w:p>
    <w:p w:rsidR="005A1E36" w:rsidRPr="00480F77" w:rsidRDefault="005A1E36" w:rsidP="005A1E36">
      <w:pPr>
        <w:numPr>
          <w:ilvl w:val="0"/>
          <w:numId w:val="1"/>
        </w:numPr>
        <w:spacing w:before="100" w:beforeAutospacing="1" w:after="100" w:afterAutospacing="1"/>
        <w:rPr>
          <w:color w:val="212529"/>
          <w:sz w:val="28"/>
          <w:szCs w:val="28"/>
        </w:rPr>
      </w:pPr>
      <w:r w:rsidRPr="00480F77">
        <w:rPr>
          <w:color w:val="212529"/>
          <w:sz w:val="28"/>
          <w:szCs w:val="28"/>
        </w:rPr>
        <w:t>Приостановка работы (ст. 142 ТК РФ)</w:t>
      </w:r>
    </w:p>
    <w:p w:rsidR="005A1E36" w:rsidRPr="00480F77" w:rsidRDefault="005A1E36" w:rsidP="005A1E36">
      <w:pPr>
        <w:numPr>
          <w:ilvl w:val="0"/>
          <w:numId w:val="1"/>
        </w:numPr>
        <w:spacing w:before="100" w:beforeAutospacing="1" w:after="100" w:afterAutospacing="1"/>
        <w:rPr>
          <w:color w:val="212529"/>
          <w:sz w:val="28"/>
          <w:szCs w:val="28"/>
        </w:rPr>
      </w:pPr>
      <w:r w:rsidRPr="00480F77">
        <w:rPr>
          <w:color w:val="212529"/>
          <w:sz w:val="28"/>
          <w:szCs w:val="28"/>
        </w:rPr>
        <w:t>Обращение в Государственную инспекцию труда</w:t>
      </w:r>
    </w:p>
    <w:p w:rsidR="005A1E36" w:rsidRPr="00480F77" w:rsidRDefault="005A1E36" w:rsidP="005A1E36">
      <w:pPr>
        <w:numPr>
          <w:ilvl w:val="0"/>
          <w:numId w:val="1"/>
        </w:numPr>
        <w:spacing w:before="100" w:beforeAutospacing="1" w:after="100" w:afterAutospacing="1"/>
        <w:rPr>
          <w:color w:val="212529"/>
          <w:sz w:val="28"/>
          <w:szCs w:val="28"/>
        </w:rPr>
      </w:pPr>
      <w:r w:rsidRPr="00480F77">
        <w:rPr>
          <w:color w:val="212529"/>
          <w:sz w:val="28"/>
          <w:szCs w:val="28"/>
        </w:rPr>
        <w:t>Денежные требования к работодателю</w:t>
      </w:r>
    </w:p>
    <w:p w:rsidR="005A1E36" w:rsidRPr="00480F77" w:rsidRDefault="005A1E36" w:rsidP="005A1E36">
      <w:pPr>
        <w:numPr>
          <w:ilvl w:val="0"/>
          <w:numId w:val="1"/>
        </w:numPr>
        <w:spacing w:before="100" w:beforeAutospacing="1" w:after="100" w:afterAutospacing="1"/>
        <w:rPr>
          <w:color w:val="212529"/>
          <w:sz w:val="28"/>
          <w:szCs w:val="28"/>
        </w:rPr>
      </w:pPr>
      <w:r w:rsidRPr="00480F77">
        <w:rPr>
          <w:color w:val="212529"/>
          <w:sz w:val="28"/>
          <w:szCs w:val="28"/>
        </w:rPr>
        <w:t>Обращение в суд, Судебный приказ.</w:t>
      </w:r>
    </w:p>
    <w:p w:rsidR="005A1E36" w:rsidRDefault="005A1E36" w:rsidP="005A1E36">
      <w:pPr>
        <w:numPr>
          <w:ilvl w:val="0"/>
          <w:numId w:val="1"/>
        </w:numPr>
        <w:spacing w:before="100" w:beforeAutospacing="1" w:after="100" w:afterAutospacing="1"/>
        <w:rPr>
          <w:color w:val="212529"/>
          <w:sz w:val="28"/>
          <w:szCs w:val="28"/>
        </w:rPr>
      </w:pPr>
      <w:r w:rsidRPr="00480F77">
        <w:rPr>
          <w:color w:val="212529"/>
          <w:sz w:val="28"/>
          <w:szCs w:val="28"/>
        </w:rPr>
        <w:t>Уголовная ответственность (ст. 145.1 Уголовного кодекса РФ).</w:t>
      </w:r>
    </w:p>
    <w:p w:rsidR="00480F77" w:rsidRDefault="00480F77" w:rsidP="00480F77">
      <w:pPr>
        <w:spacing w:before="100" w:beforeAutospacing="1" w:after="100" w:afterAutospacing="1"/>
        <w:rPr>
          <w:color w:val="212529"/>
          <w:sz w:val="28"/>
          <w:szCs w:val="28"/>
        </w:rPr>
      </w:pPr>
    </w:p>
    <w:p w:rsidR="00534FB3" w:rsidRPr="00534FB3" w:rsidRDefault="00AF3E8C" w:rsidP="00534FB3">
      <w:pPr>
        <w:rPr>
          <w:b/>
          <w:color w:val="212529"/>
          <w:sz w:val="28"/>
          <w:szCs w:val="28"/>
        </w:rPr>
      </w:pPr>
      <w:r>
        <w:rPr>
          <w:b/>
          <w:color w:val="212529"/>
          <w:sz w:val="28"/>
          <w:szCs w:val="28"/>
        </w:rPr>
        <w:t>8</w:t>
      </w:r>
      <w:r w:rsidR="00480F77" w:rsidRPr="00534FB3">
        <w:rPr>
          <w:b/>
          <w:color w:val="212529"/>
          <w:sz w:val="28"/>
          <w:szCs w:val="28"/>
        </w:rPr>
        <w:t xml:space="preserve">.   </w:t>
      </w:r>
      <w:r w:rsidR="00534FB3" w:rsidRPr="00534FB3">
        <w:rPr>
          <w:b/>
          <w:color w:val="212529"/>
          <w:sz w:val="28"/>
          <w:szCs w:val="28"/>
        </w:rPr>
        <w:t>За какой объем обязанностей выплачивается должностной оклад?</w:t>
      </w:r>
    </w:p>
    <w:p w:rsidR="00534FB3" w:rsidRDefault="00534FB3" w:rsidP="00534FB3">
      <w:pPr>
        <w:rPr>
          <w:rFonts w:ascii="Arial" w:hAnsi="Arial" w:cs="Arial"/>
          <w:color w:val="212529"/>
        </w:rPr>
      </w:pPr>
    </w:p>
    <w:p w:rsidR="00534FB3" w:rsidRDefault="00534FB3" w:rsidP="00534FB3">
      <w:pPr>
        <w:rPr>
          <w:color w:val="212529"/>
          <w:sz w:val="28"/>
          <w:szCs w:val="28"/>
        </w:rPr>
      </w:pPr>
      <w:r w:rsidRPr="00534FB3">
        <w:rPr>
          <w:rStyle w:val="aa"/>
          <w:b w:val="0"/>
          <w:bCs w:val="0"/>
          <w:color w:val="212529"/>
          <w:sz w:val="28"/>
          <w:szCs w:val="28"/>
        </w:rPr>
        <w:t xml:space="preserve">         </w:t>
      </w:r>
      <w:r w:rsidRPr="00534FB3">
        <w:rPr>
          <w:color w:val="212529"/>
          <w:sz w:val="28"/>
          <w:szCs w:val="28"/>
        </w:rPr>
        <w:t xml:space="preserve"> Размеры заработной платы устанавливаются на основе нормативных правовых актов организации в соответствии со статьей 132 Трудового кодекса Российской Федерации (ТК РФ) зависят от квалификации, сложности выполняемой работы, количества и качества затраченного труда. Вопрос о том, какой объем обязанностей входит в те должностные обязанности, за выполнение которых выплачивается должностной оклад, определяется в </w:t>
      </w:r>
      <w:r w:rsidRPr="00534FB3">
        <w:rPr>
          <w:color w:val="212529"/>
          <w:sz w:val="28"/>
          <w:szCs w:val="28"/>
        </w:rPr>
        <w:lastRenderedPageBreak/>
        <w:t>каждом конкретном случае – по учреждению и работнику. Педагогические работники имеют различные виды нагрузки: аудиторную (учебную, преподавательскую) и неаудиторную (методическую, воспитательную, индивидуальную работу с обучающимися, иную педагогическую). Соответственно, теоретически ставкой (за которую выплачивается должностной оклад) является выполнение нормы часов педагогической работы за ставку заработной платы, которая установлена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Эта норма может составлять 36 либо менее (в зависимости от занимаемой должности) часов. При этом для отдельных категорий педагогических работников устанавливается норма часов не педагогической, а учебной (преподавательской) работы. Такая норма учебной (преподавательской) нагрузки составляет 18 часов (с некоторыми исключениями). Однако это не значит, что рабочее время педагогических работников соответствующих должностей ограничивается исключительно 18 часами, а их обязанности сводятся к ведению учебной (преподавательской) работы. Иная педагогическая работа также выполняется данными работниками, однако она не входит в указанную нормируемую часть педагогической нагрузки. Нагрузка сверх ставки может осуществляться в двух возможных формах (согласно трудовому законодательству): – за счет увеличения рабочего времени, когда дополнительные обязанности выполняются работником в течение дополнительного времени, которое он работает сверх основного рабочего времени (совместительство); – за счет увеличения интенсивности труда, когда дополнительные обязанности выполняются работником в течение основного рабочего времени, однако он работает более интенсивно (совмещение). Работа по совместительству предполагает заключение отдельного трудового договора, соответственно, с заработной платой работника. Работа на условиях совмещения предполагает отдельную доплату (в структуре заработной платы) за выполнение дополнительных обязанностей. При этом имеется Постановление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согласно которому не считаются совместительством и не требуют заключения (оформления) трудового договора определенные виды работ, в том числе «педагогическая работа в одном и том же учреждении начального или среднего профессионального образования, в дошкольном образовательном учреждении, в образовательном учреждении общего образования, учреждении дополнительного образования детей и ином детском учреждении с дополнительной оплатой».</w:t>
      </w:r>
      <w:r w:rsidR="00F82062">
        <w:rPr>
          <w:color w:val="212529"/>
          <w:sz w:val="28"/>
          <w:szCs w:val="28"/>
        </w:rPr>
        <w:t xml:space="preserve">  </w:t>
      </w:r>
    </w:p>
    <w:p w:rsidR="00441AE2" w:rsidRDefault="00441AE2" w:rsidP="00534FB3">
      <w:pPr>
        <w:rPr>
          <w:color w:val="212529"/>
          <w:sz w:val="28"/>
          <w:szCs w:val="28"/>
        </w:rPr>
      </w:pPr>
      <w:bookmarkStart w:id="0" w:name="_GoBack"/>
      <w:bookmarkEnd w:id="0"/>
    </w:p>
    <w:p w:rsidR="00F82062" w:rsidRDefault="00F82062" w:rsidP="00534FB3">
      <w:pPr>
        <w:rPr>
          <w:color w:val="212529"/>
          <w:sz w:val="28"/>
          <w:szCs w:val="28"/>
        </w:rPr>
      </w:pPr>
    </w:p>
    <w:p w:rsidR="00F82062" w:rsidRPr="00534FB3" w:rsidRDefault="00F82062" w:rsidP="00534FB3">
      <w:pPr>
        <w:rPr>
          <w:color w:val="212529"/>
          <w:sz w:val="28"/>
          <w:szCs w:val="28"/>
        </w:rPr>
      </w:pPr>
    </w:p>
    <w:p w:rsidR="00F82062" w:rsidRPr="00F82062" w:rsidRDefault="00F82062" w:rsidP="00F82062">
      <w:pPr>
        <w:rPr>
          <w:b/>
          <w:color w:val="212529"/>
          <w:sz w:val="28"/>
          <w:szCs w:val="28"/>
        </w:rPr>
      </w:pPr>
      <w:r w:rsidRPr="00F82062">
        <w:rPr>
          <w:b/>
          <w:color w:val="212529"/>
          <w:sz w:val="28"/>
          <w:szCs w:val="28"/>
        </w:rPr>
        <w:lastRenderedPageBreak/>
        <w:t xml:space="preserve">   </w:t>
      </w:r>
      <w:r w:rsidR="00AF3E8C">
        <w:rPr>
          <w:b/>
          <w:color w:val="212529"/>
          <w:sz w:val="28"/>
          <w:szCs w:val="28"/>
        </w:rPr>
        <w:t>9</w:t>
      </w:r>
      <w:r w:rsidRPr="00F82062">
        <w:rPr>
          <w:b/>
          <w:color w:val="212529"/>
          <w:sz w:val="28"/>
          <w:szCs w:val="28"/>
        </w:rPr>
        <w:t xml:space="preserve">. </w:t>
      </w:r>
      <w:r>
        <w:rPr>
          <w:b/>
          <w:color w:val="212529"/>
          <w:sz w:val="28"/>
          <w:szCs w:val="28"/>
        </w:rPr>
        <w:t xml:space="preserve">  В чем отличие выплат </w:t>
      </w:r>
      <w:r w:rsidRPr="00F82062">
        <w:rPr>
          <w:b/>
          <w:color w:val="212529"/>
          <w:sz w:val="28"/>
          <w:szCs w:val="28"/>
        </w:rPr>
        <w:t>стимулирующего характера от выплат компенсационного?</w:t>
      </w:r>
    </w:p>
    <w:p w:rsidR="00F82062" w:rsidRPr="00F82062" w:rsidRDefault="00F82062" w:rsidP="00F82062">
      <w:pPr>
        <w:rPr>
          <w:color w:val="212529"/>
          <w:sz w:val="28"/>
          <w:szCs w:val="28"/>
        </w:rPr>
      </w:pPr>
    </w:p>
    <w:p w:rsidR="00F82062" w:rsidRPr="00F82062" w:rsidRDefault="00F82062" w:rsidP="00F82062">
      <w:pPr>
        <w:pStyle w:val="ab"/>
        <w:spacing w:before="0" w:beforeAutospacing="0"/>
        <w:rPr>
          <w:color w:val="212529"/>
          <w:sz w:val="28"/>
          <w:szCs w:val="28"/>
        </w:rPr>
      </w:pPr>
      <w:r w:rsidRPr="00F82062">
        <w:rPr>
          <w:color w:val="212529"/>
          <w:sz w:val="28"/>
          <w:szCs w:val="28"/>
        </w:rPr>
        <w:t xml:space="preserve">              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 повышение производительности труда и поощрение работников.</w:t>
      </w:r>
    </w:p>
    <w:p w:rsidR="00F82062" w:rsidRPr="00F82062" w:rsidRDefault="00F82062" w:rsidP="00F82062">
      <w:pPr>
        <w:pStyle w:val="ab"/>
        <w:spacing w:before="0" w:beforeAutospacing="0"/>
        <w:rPr>
          <w:color w:val="212529"/>
          <w:sz w:val="28"/>
          <w:szCs w:val="28"/>
        </w:rPr>
      </w:pPr>
      <w:r w:rsidRPr="00F82062">
        <w:rPr>
          <w:color w:val="212529"/>
          <w:sz w:val="28"/>
          <w:szCs w:val="28"/>
        </w:rPr>
        <w:t>В соответствии 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 соглашений, коллективных договоров, локальных нормативных актов, принимаемых с учетом мнения представительного органа работников на основе формализованных показателей и критериев эффективности работы.</w:t>
      </w:r>
    </w:p>
    <w:p w:rsidR="00F82062" w:rsidRPr="00F82062" w:rsidRDefault="00F82062" w:rsidP="00F82062">
      <w:pPr>
        <w:pStyle w:val="ab"/>
        <w:spacing w:before="0" w:beforeAutospacing="0"/>
        <w:rPr>
          <w:color w:val="212529"/>
          <w:sz w:val="28"/>
          <w:szCs w:val="28"/>
        </w:rPr>
      </w:pPr>
      <w:r w:rsidRPr="00F82062">
        <w:rPr>
          <w:color w:val="212529"/>
          <w:sz w:val="28"/>
          <w:szCs w:val="28"/>
        </w:rPr>
        <w:t>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(или) нарушения работников Правил внутреннего распорядка.</w:t>
      </w:r>
    </w:p>
    <w:p w:rsidR="00F82062" w:rsidRPr="00F82062" w:rsidRDefault="00F82062" w:rsidP="00F82062">
      <w:pPr>
        <w:pStyle w:val="ab"/>
        <w:spacing w:before="0" w:beforeAutospacing="0"/>
        <w:rPr>
          <w:color w:val="212529"/>
          <w:sz w:val="28"/>
          <w:szCs w:val="28"/>
        </w:rPr>
      </w:pPr>
      <w:r w:rsidRPr="00F82062">
        <w:rPr>
          <w:color w:val="212529"/>
          <w:sz w:val="28"/>
          <w:szCs w:val="28"/>
        </w:rPr>
        <w:t>Компенсационные выплаты выплачивают за работу в условиях, отклоняющихся от нормальных. Обязательные компенсационные выплаты прямо предусмотрены существующими нормативными правовыми актами Российской Федерации, вместе с тем в договорном порядке могут быть установлены и иные, дополнительные компенсационные выплаты.</w:t>
      </w:r>
    </w:p>
    <w:p w:rsidR="00480F77" w:rsidRPr="00F82062" w:rsidRDefault="00480F77" w:rsidP="00480F77">
      <w:pPr>
        <w:spacing w:before="100" w:beforeAutospacing="1" w:after="100" w:afterAutospacing="1"/>
        <w:rPr>
          <w:color w:val="212529"/>
          <w:sz w:val="28"/>
          <w:szCs w:val="28"/>
        </w:rPr>
      </w:pPr>
    </w:p>
    <w:p w:rsidR="000767E1" w:rsidRPr="00534FB3" w:rsidRDefault="000767E1" w:rsidP="005A1E36">
      <w:pPr>
        <w:ind w:firstLine="709"/>
        <w:jc w:val="both"/>
        <w:rPr>
          <w:sz w:val="28"/>
          <w:szCs w:val="28"/>
        </w:rPr>
      </w:pPr>
    </w:p>
    <w:sectPr w:rsidR="000767E1" w:rsidRPr="00534FB3" w:rsidSect="00121F59">
      <w:headerReference w:type="even" r:id="rId7"/>
      <w:headerReference w:type="default" r:id="rId8"/>
      <w:footerReference w:type="even" r:id="rId9"/>
      <w:footerReference w:type="default" r:id="rId10"/>
      <w:pgSz w:w="11906" w:h="16838"/>
      <w:pgMar w:top="1079" w:right="680" w:bottom="719" w:left="16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AA" w:rsidRDefault="00BF02AA">
      <w:r>
        <w:separator/>
      </w:r>
    </w:p>
  </w:endnote>
  <w:endnote w:type="continuationSeparator" w:id="0">
    <w:p w:rsidR="00BF02AA" w:rsidRDefault="00BF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3F" w:rsidRDefault="00121CEC" w:rsidP="008C6A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73F" w:rsidRDefault="00BF02A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3F" w:rsidRDefault="00BF02AA" w:rsidP="008C6A86">
    <w:pPr>
      <w:pStyle w:val="a3"/>
      <w:framePr w:wrap="around" w:vAnchor="text" w:hAnchor="margin" w:xAlign="center" w:y="1"/>
      <w:rPr>
        <w:rStyle w:val="a5"/>
      </w:rPr>
    </w:pPr>
  </w:p>
  <w:p w:rsidR="0008073F" w:rsidRDefault="00BF02A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AA" w:rsidRDefault="00BF02AA">
      <w:r>
        <w:separator/>
      </w:r>
    </w:p>
  </w:footnote>
  <w:footnote w:type="continuationSeparator" w:id="0">
    <w:p w:rsidR="00BF02AA" w:rsidRDefault="00BF0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3F" w:rsidRDefault="00121CEC" w:rsidP="003C13D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73F" w:rsidRDefault="00BF02A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3F" w:rsidRDefault="00121CEC" w:rsidP="003C13D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41AE2">
      <w:rPr>
        <w:rStyle w:val="a5"/>
        <w:noProof/>
      </w:rPr>
      <w:t>6</w:t>
    </w:r>
    <w:r>
      <w:rPr>
        <w:rStyle w:val="a5"/>
      </w:rPr>
      <w:fldChar w:fldCharType="end"/>
    </w:r>
  </w:p>
  <w:p w:rsidR="0008073F" w:rsidRDefault="00BF02A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17903"/>
    <w:multiLevelType w:val="multilevel"/>
    <w:tmpl w:val="569A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07"/>
    <w:rsid w:val="000039EF"/>
    <w:rsid w:val="00025503"/>
    <w:rsid w:val="0004082E"/>
    <w:rsid w:val="00064938"/>
    <w:rsid w:val="000767E1"/>
    <w:rsid w:val="00081B54"/>
    <w:rsid w:val="00085F72"/>
    <w:rsid w:val="000941BC"/>
    <w:rsid w:val="00097C25"/>
    <w:rsid w:val="00121CEC"/>
    <w:rsid w:val="00140521"/>
    <w:rsid w:val="00172127"/>
    <w:rsid w:val="001B0A33"/>
    <w:rsid w:val="001F5223"/>
    <w:rsid w:val="002867A4"/>
    <w:rsid w:val="00410124"/>
    <w:rsid w:val="00413F6A"/>
    <w:rsid w:val="00441AE2"/>
    <w:rsid w:val="0044206D"/>
    <w:rsid w:val="004509BC"/>
    <w:rsid w:val="00472670"/>
    <w:rsid w:val="00480F77"/>
    <w:rsid w:val="004C3F34"/>
    <w:rsid w:val="004D34B4"/>
    <w:rsid w:val="005229D0"/>
    <w:rsid w:val="00534FB3"/>
    <w:rsid w:val="005A0621"/>
    <w:rsid w:val="005A1E36"/>
    <w:rsid w:val="005B7907"/>
    <w:rsid w:val="005F6669"/>
    <w:rsid w:val="00697A53"/>
    <w:rsid w:val="007950D7"/>
    <w:rsid w:val="00831D4C"/>
    <w:rsid w:val="008633E3"/>
    <w:rsid w:val="00863481"/>
    <w:rsid w:val="008D4F74"/>
    <w:rsid w:val="00917400"/>
    <w:rsid w:val="00917AE7"/>
    <w:rsid w:val="009B1910"/>
    <w:rsid w:val="009F4F5C"/>
    <w:rsid w:val="00A279F0"/>
    <w:rsid w:val="00AA21CB"/>
    <w:rsid w:val="00AF3E8C"/>
    <w:rsid w:val="00B27C02"/>
    <w:rsid w:val="00B86AF2"/>
    <w:rsid w:val="00BF02AA"/>
    <w:rsid w:val="00C7201A"/>
    <w:rsid w:val="00C80376"/>
    <w:rsid w:val="00CD2512"/>
    <w:rsid w:val="00D84C8E"/>
    <w:rsid w:val="00E15A7A"/>
    <w:rsid w:val="00E435C6"/>
    <w:rsid w:val="00E73E08"/>
    <w:rsid w:val="00F478D1"/>
    <w:rsid w:val="00F558CD"/>
    <w:rsid w:val="00F82062"/>
    <w:rsid w:val="00F933D3"/>
    <w:rsid w:val="00FF0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8576"/>
  <w15:docId w15:val="{05B9C3AE-2E25-42CF-A974-718E6575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C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Знак Знак Знак"/>
    <w:basedOn w:val="a"/>
    <w:rsid w:val="00121CEC"/>
    <w:pPr>
      <w:spacing w:after="160" w:line="240" w:lineRule="exact"/>
    </w:pPr>
    <w:rPr>
      <w:rFonts w:ascii="Verdana" w:hAnsi="Verdana"/>
      <w:sz w:val="20"/>
      <w:szCs w:val="20"/>
      <w:lang w:val="en-US" w:eastAsia="en-US"/>
    </w:rPr>
  </w:style>
  <w:style w:type="paragraph" w:styleId="a3">
    <w:name w:val="footer"/>
    <w:basedOn w:val="a"/>
    <w:link w:val="a4"/>
    <w:rsid w:val="00121CEC"/>
    <w:pPr>
      <w:tabs>
        <w:tab w:val="center" w:pos="4677"/>
        <w:tab w:val="right" w:pos="9355"/>
      </w:tabs>
    </w:pPr>
  </w:style>
  <w:style w:type="character" w:customStyle="1" w:styleId="a4">
    <w:name w:val="Нижний колонтитул Знак"/>
    <w:basedOn w:val="a0"/>
    <w:link w:val="a3"/>
    <w:rsid w:val="00121CEC"/>
    <w:rPr>
      <w:rFonts w:ascii="Times New Roman" w:eastAsia="Times New Roman" w:hAnsi="Times New Roman" w:cs="Times New Roman"/>
      <w:sz w:val="24"/>
      <w:szCs w:val="24"/>
      <w:lang w:eastAsia="ru-RU"/>
    </w:rPr>
  </w:style>
  <w:style w:type="character" w:styleId="a5">
    <w:name w:val="page number"/>
    <w:basedOn w:val="a0"/>
    <w:rsid w:val="00121CEC"/>
  </w:style>
  <w:style w:type="paragraph" w:styleId="a6">
    <w:name w:val="header"/>
    <w:basedOn w:val="a"/>
    <w:link w:val="a7"/>
    <w:rsid w:val="00121CEC"/>
    <w:pPr>
      <w:tabs>
        <w:tab w:val="center" w:pos="4677"/>
        <w:tab w:val="right" w:pos="9355"/>
      </w:tabs>
    </w:pPr>
  </w:style>
  <w:style w:type="character" w:customStyle="1" w:styleId="a7">
    <w:name w:val="Верхний колонтитул Знак"/>
    <w:basedOn w:val="a0"/>
    <w:link w:val="a6"/>
    <w:rsid w:val="00121CEC"/>
    <w:rPr>
      <w:rFonts w:ascii="Times New Roman" w:eastAsia="Times New Roman" w:hAnsi="Times New Roman" w:cs="Times New Roman"/>
      <w:sz w:val="24"/>
      <w:szCs w:val="24"/>
      <w:lang w:eastAsia="ru-RU"/>
    </w:rPr>
  </w:style>
  <w:style w:type="character" w:styleId="a8">
    <w:name w:val="Hyperlink"/>
    <w:rsid w:val="00121CEC"/>
    <w:rPr>
      <w:color w:val="0563C1"/>
      <w:u w:val="single"/>
    </w:rPr>
  </w:style>
  <w:style w:type="paragraph" w:styleId="a9">
    <w:name w:val="List Paragraph"/>
    <w:basedOn w:val="a"/>
    <w:uiPriority w:val="34"/>
    <w:qFormat/>
    <w:rsid w:val="00081B54"/>
    <w:pPr>
      <w:ind w:left="720"/>
      <w:contextualSpacing/>
    </w:pPr>
  </w:style>
  <w:style w:type="character" w:customStyle="1" w:styleId="documentbadge">
    <w:name w:val="document__badge"/>
    <w:basedOn w:val="a0"/>
    <w:rsid w:val="005A1E36"/>
  </w:style>
  <w:style w:type="character" w:styleId="aa">
    <w:name w:val="Strong"/>
    <w:basedOn w:val="a0"/>
    <w:uiPriority w:val="22"/>
    <w:qFormat/>
    <w:rsid w:val="005A1E36"/>
    <w:rPr>
      <w:b/>
      <w:bCs/>
    </w:rPr>
  </w:style>
  <w:style w:type="paragraph" w:styleId="ab">
    <w:name w:val="Normal (Web)"/>
    <w:basedOn w:val="a"/>
    <w:uiPriority w:val="99"/>
    <w:semiHidden/>
    <w:unhideWhenUsed/>
    <w:rsid w:val="005A1E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970">
      <w:bodyDiv w:val="1"/>
      <w:marLeft w:val="0"/>
      <w:marRight w:val="0"/>
      <w:marTop w:val="0"/>
      <w:marBottom w:val="0"/>
      <w:divBdr>
        <w:top w:val="none" w:sz="0" w:space="0" w:color="auto"/>
        <w:left w:val="none" w:sz="0" w:space="0" w:color="auto"/>
        <w:bottom w:val="none" w:sz="0" w:space="0" w:color="auto"/>
        <w:right w:val="none" w:sz="0" w:space="0" w:color="auto"/>
      </w:divBdr>
    </w:div>
    <w:div w:id="166360201">
      <w:bodyDiv w:val="1"/>
      <w:marLeft w:val="0"/>
      <w:marRight w:val="0"/>
      <w:marTop w:val="0"/>
      <w:marBottom w:val="0"/>
      <w:divBdr>
        <w:top w:val="none" w:sz="0" w:space="0" w:color="auto"/>
        <w:left w:val="none" w:sz="0" w:space="0" w:color="auto"/>
        <w:bottom w:val="none" w:sz="0" w:space="0" w:color="auto"/>
        <w:right w:val="none" w:sz="0" w:space="0" w:color="auto"/>
      </w:divBdr>
    </w:div>
    <w:div w:id="384067728">
      <w:bodyDiv w:val="1"/>
      <w:marLeft w:val="0"/>
      <w:marRight w:val="0"/>
      <w:marTop w:val="0"/>
      <w:marBottom w:val="0"/>
      <w:divBdr>
        <w:top w:val="none" w:sz="0" w:space="0" w:color="auto"/>
        <w:left w:val="none" w:sz="0" w:space="0" w:color="auto"/>
        <w:bottom w:val="none" w:sz="0" w:space="0" w:color="auto"/>
        <w:right w:val="none" w:sz="0" w:space="0" w:color="auto"/>
      </w:divBdr>
    </w:div>
    <w:div w:id="1218249138">
      <w:bodyDiv w:val="1"/>
      <w:marLeft w:val="0"/>
      <w:marRight w:val="0"/>
      <w:marTop w:val="0"/>
      <w:marBottom w:val="0"/>
      <w:divBdr>
        <w:top w:val="none" w:sz="0" w:space="0" w:color="auto"/>
        <w:left w:val="none" w:sz="0" w:space="0" w:color="auto"/>
        <w:bottom w:val="none" w:sz="0" w:space="0" w:color="auto"/>
        <w:right w:val="none" w:sz="0" w:space="0" w:color="auto"/>
      </w:divBdr>
    </w:div>
    <w:div w:id="19326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Анастасия Александровна</dc:creator>
  <cp:keywords/>
  <dc:description/>
  <cp:lastModifiedBy>Ирина Анатольевна Милохина</cp:lastModifiedBy>
  <cp:revision>50</cp:revision>
  <cp:lastPrinted>2019-06-25T12:26:00Z</cp:lastPrinted>
  <dcterms:created xsi:type="dcterms:W3CDTF">2019-06-25T10:53:00Z</dcterms:created>
  <dcterms:modified xsi:type="dcterms:W3CDTF">2021-04-14T07:11:00Z</dcterms:modified>
</cp:coreProperties>
</file>